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CHAMADA PARA SUBMISSÃO DE MINICURSOS AO II SEMINÁRIO ANUAL DE PESQUISA DO PPGE/IFG</w:t>
      </w:r>
    </w:p>
    <w:p w:rsidR="00000000" w:rsidDel="00000000" w:rsidP="00000000" w:rsidRDefault="00000000" w:rsidRPr="00000000" w14:paraId="00000002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ind w:left="2268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  <w:t xml:space="preserve">A Comissão Organizadora do II Seminário Anual de Pesquisa do PPGE/IFG torna pública a abertura para a chamada do processo de submissão de propostas de minicursos que integrarão a programação do evento, que será realizada no período de 29 a 01 de dezembro de 2023</w:t>
      </w:r>
      <w:r w:rsidDel="00000000" w:rsidR="00000000" w:rsidRPr="00000000">
        <w:rPr>
          <w:b w:val="1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4">
      <w:pPr>
        <w:spacing w:line="240" w:lineRule="auto"/>
        <w:ind w:left="2268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APRESENTAÇÃO </w:t>
      </w:r>
    </w:p>
    <w:p w:rsidR="00000000" w:rsidDel="00000000" w:rsidP="00000000" w:rsidRDefault="00000000" w:rsidRPr="00000000" w14:paraId="00000006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440" w:hanging="72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 Programa de Pós-Graduação em Educação do Instituto Federal de Educação, Ciência e Tecnologia de Goiás (IFG) realizará nos dias 29 a 01 de dezembro de 2023, no Câmpus Goiânia, o II Seminário Anual de Pesquisa do PPGE/IFG, que pretende reunir estudantes de graduação e de pós-graduação de IES; docentes da educação básica; pesquisadores em geral interessados em discutir de forma crítica e aprofundada as relações recíprocas entre inteligência artificial e educação, em seus efeitos na pesquisa científica, na arte e no trabalho.  Além disso, este evento contará também com espaços de formação para os participantes, tais como minicursos.</w:t>
      </w:r>
    </w:p>
    <w:p w:rsidR="00000000" w:rsidDel="00000000" w:rsidP="00000000" w:rsidRDefault="00000000" w:rsidRPr="00000000" w14:paraId="00000007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440" w:hanging="72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 tema do evento será: </w:t>
      </w:r>
      <w:r w:rsidDel="00000000" w:rsidR="00000000" w:rsidRPr="00000000">
        <w:rPr>
          <w:b w:val="1"/>
          <w:color w:val="000000"/>
          <w:rtl w:val="0"/>
        </w:rPr>
        <w:t xml:space="preserve">“</w:t>
      </w:r>
      <w:r w:rsidDel="00000000" w:rsidR="00000000" w:rsidRPr="00000000">
        <w:rPr>
          <w:b w:val="1"/>
          <w:rtl w:val="0"/>
        </w:rPr>
        <w:t xml:space="preserve">O</w:t>
      </w:r>
      <w:r w:rsidDel="00000000" w:rsidR="00000000" w:rsidRPr="00000000">
        <w:rPr>
          <w:b w:val="1"/>
          <w:color w:val="000000"/>
          <w:rtl w:val="0"/>
        </w:rPr>
        <w:t xml:space="preserve">lhares cruzados sobre a educação e a inteligência artificial”.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left="714" w:hanging="357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OBJETIVO DESTA CHAMADA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presente chamada tem como objetivo estabelecer as normas e critérios para a submissão e a seleção de minicursos a serem realizados no dia 01 de dezembro de 2023 no II Seminário Anual de Pesquisa do PPGE/IFG.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DOS REQUISITOS E CONDIÇÕES DE PARTICIPAÇÃO</w:t>
      </w:r>
    </w:p>
    <w:p w:rsidR="00000000" w:rsidDel="00000000" w:rsidP="00000000" w:rsidRDefault="00000000" w:rsidRPr="00000000" w14:paraId="0000000D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440" w:hanging="720"/>
        <w:rPr>
          <w:color w:val="000000"/>
        </w:rPr>
      </w:pPr>
      <w:r w:rsidDel="00000000" w:rsidR="00000000" w:rsidRPr="00000000">
        <w:rPr>
          <w:rtl w:val="0"/>
        </w:rPr>
        <w:t xml:space="preserve">O</w:t>
      </w:r>
      <w:r w:rsidDel="00000000" w:rsidR="00000000" w:rsidRPr="00000000">
        <w:rPr>
          <w:color w:val="000000"/>
          <w:rtl w:val="0"/>
        </w:rPr>
        <w:t xml:space="preserve">s minicursos submetidos e aprovados nesta chamada farão parte da programação do evento e ocorrerá </w:t>
      </w:r>
      <w:r w:rsidDel="00000000" w:rsidR="00000000" w:rsidRPr="00000000">
        <w:rPr>
          <w:b w:val="1"/>
          <w:color w:val="000000"/>
          <w:rtl w:val="0"/>
        </w:rPr>
        <w:t xml:space="preserve">no dia 01 de dezembro, no período vespertino (14h às 18h)</w:t>
      </w:r>
      <w:r w:rsidDel="00000000" w:rsidR="00000000" w:rsidRPr="00000000">
        <w:rPr>
          <w:color w:val="000000"/>
          <w:rtl w:val="0"/>
        </w:rPr>
        <w:t xml:space="preserve">, nas dependências do Câmpus Goiânia do IFG </w:t>
      </w:r>
      <w:r w:rsidDel="00000000" w:rsidR="00000000" w:rsidRPr="00000000">
        <w:rPr>
          <w:rtl w:val="0"/>
        </w:rPr>
        <w:t xml:space="preserve">e</w:t>
      </w:r>
      <w:r w:rsidDel="00000000" w:rsidR="00000000" w:rsidRPr="00000000">
        <w:rPr>
          <w:color w:val="000000"/>
          <w:rtl w:val="0"/>
        </w:rPr>
        <w:t xml:space="preserve"> do Planetário da UFG.</w:t>
      </w:r>
    </w:p>
    <w:p w:rsidR="00000000" w:rsidDel="00000000" w:rsidP="00000000" w:rsidRDefault="00000000" w:rsidRPr="00000000" w14:paraId="0000000E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440" w:hanging="72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Cada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minicurso terá duração de 3h.</w:t>
      </w:r>
    </w:p>
    <w:p w:rsidR="00000000" w:rsidDel="00000000" w:rsidP="00000000" w:rsidRDefault="00000000" w:rsidRPr="00000000" w14:paraId="0000000F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440" w:hanging="72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seleção </w:t>
      </w:r>
      <w:r w:rsidDel="00000000" w:rsidR="00000000" w:rsidRPr="00000000">
        <w:rPr>
          <w:rtl w:val="0"/>
        </w:rPr>
        <w:t xml:space="preserve">dos</w:t>
      </w:r>
      <w:r w:rsidDel="00000000" w:rsidR="00000000" w:rsidRPr="00000000">
        <w:rPr>
          <w:color w:val="000000"/>
          <w:rtl w:val="0"/>
        </w:rPr>
        <w:t xml:space="preserve"> minicursos será realizada pela Comissão Organizadora do II Seminário Anual de Pesquisa do PPGE/IFG.</w:t>
      </w:r>
    </w:p>
    <w:p w:rsidR="00000000" w:rsidDel="00000000" w:rsidP="00000000" w:rsidRDefault="00000000" w:rsidRPr="00000000" w14:paraId="00000010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440" w:hanging="72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Cada proponente poderá propor apenas </w:t>
      </w:r>
      <w:r w:rsidDel="00000000" w:rsidR="00000000" w:rsidRPr="00000000">
        <w:rPr>
          <w:b w:val="1"/>
          <w:color w:val="000000"/>
          <w:rtl w:val="0"/>
        </w:rPr>
        <w:t xml:space="preserve">um minicurso</w:t>
      </w:r>
      <w:r w:rsidDel="00000000" w:rsidR="00000000" w:rsidRPr="00000000">
        <w:rPr>
          <w:color w:val="000000"/>
          <w:rtl w:val="0"/>
        </w:rPr>
        <w:t xml:space="preserve">.</w:t>
      </w:r>
    </w:p>
    <w:p w:rsidR="00000000" w:rsidDel="00000000" w:rsidP="00000000" w:rsidRDefault="00000000" w:rsidRPr="00000000" w14:paraId="00000011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440" w:hanging="72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Cada minicurso pode ter até </w:t>
      </w:r>
      <w:r w:rsidDel="00000000" w:rsidR="00000000" w:rsidRPr="00000000">
        <w:rPr>
          <w:b w:val="1"/>
          <w:color w:val="000000"/>
          <w:rtl w:val="0"/>
        </w:rPr>
        <w:t xml:space="preserve">quatro </w:t>
      </w:r>
      <w:r w:rsidDel="00000000" w:rsidR="00000000" w:rsidRPr="00000000">
        <w:rPr>
          <w:color w:val="000000"/>
          <w:rtl w:val="0"/>
        </w:rPr>
        <w:t xml:space="preserve">ministrantes, sendo que pelo menos um/uma deles/delas deve ser estudante do PPGE/IFG ingressante no ano de 2022 e, pelo menos um/uma deles/deles ser estudante de outro Programa de Pós-Graduação.</w:t>
      </w:r>
    </w:p>
    <w:p w:rsidR="00000000" w:rsidDel="00000000" w:rsidP="00000000" w:rsidRDefault="00000000" w:rsidRPr="00000000" w14:paraId="00000012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440" w:hanging="720"/>
        <w:rPr>
          <w:color w:val="000000"/>
        </w:rPr>
      </w:pPr>
      <w:r w:rsidDel="00000000" w:rsidR="00000000" w:rsidRPr="00000000">
        <w:rPr>
          <w:rtl w:val="0"/>
        </w:rPr>
        <w:t xml:space="preserve">Para submeter a proposta de minicurso, o proponente e todos os demais ministrantes devem estar cientes de que a atividade será presencial; portanto, todos devem se inscrever no evento. O evento não arcará com despesas de deslocamento ou estadia para os ministrantes de minicursos.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44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SUBMISSÃO E SELEÇÃO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440" w:hanging="72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As propostas de minicursos serão recebidas on-line no período de </w:t>
      </w:r>
      <w:r w:rsidDel="00000000" w:rsidR="00000000" w:rsidRPr="00000000">
        <w:rPr>
          <w:rtl w:val="0"/>
        </w:rPr>
        <w:t xml:space="preserve">15</w:t>
      </w:r>
      <w:r w:rsidDel="00000000" w:rsidR="00000000" w:rsidRPr="00000000">
        <w:rPr>
          <w:color w:val="000000"/>
          <w:rtl w:val="0"/>
        </w:rPr>
        <w:t xml:space="preserve"> de </w:t>
      </w:r>
      <w:r w:rsidDel="00000000" w:rsidR="00000000" w:rsidRPr="00000000">
        <w:rPr>
          <w:rtl w:val="0"/>
        </w:rPr>
        <w:t xml:space="preserve">outubro</w:t>
      </w:r>
      <w:r w:rsidDel="00000000" w:rsidR="00000000" w:rsidRPr="00000000">
        <w:rPr>
          <w:color w:val="000000"/>
          <w:rtl w:val="0"/>
        </w:rPr>
        <w:t xml:space="preserve"> a </w:t>
      </w:r>
      <w:r w:rsidDel="00000000" w:rsidR="00000000" w:rsidRPr="00000000">
        <w:rPr>
          <w:rtl w:val="0"/>
        </w:rPr>
        <w:t xml:space="preserve">15</w:t>
      </w:r>
      <w:r w:rsidDel="00000000" w:rsidR="00000000" w:rsidRPr="00000000">
        <w:rPr>
          <w:color w:val="000000"/>
          <w:rtl w:val="0"/>
        </w:rPr>
        <w:t xml:space="preserve"> de </w:t>
      </w:r>
      <w:r w:rsidDel="00000000" w:rsidR="00000000" w:rsidRPr="00000000">
        <w:rPr>
          <w:rtl w:val="0"/>
        </w:rPr>
        <w:t xml:space="preserve">novembro</w:t>
      </w:r>
      <w:r w:rsidDel="00000000" w:rsidR="00000000" w:rsidRPr="00000000">
        <w:rPr>
          <w:color w:val="000000"/>
          <w:rtl w:val="0"/>
        </w:rPr>
        <w:t xml:space="preserve"> de 2023. O resultado da seleção será publicado até dia </w:t>
      </w:r>
      <w:r w:rsidDel="00000000" w:rsidR="00000000" w:rsidRPr="00000000">
        <w:rPr>
          <w:rtl w:val="0"/>
        </w:rPr>
        <w:t xml:space="preserve">17</w:t>
      </w:r>
      <w:r w:rsidDel="00000000" w:rsidR="00000000" w:rsidRPr="00000000">
        <w:rPr>
          <w:color w:val="000000"/>
          <w:rtl w:val="0"/>
        </w:rPr>
        <w:t xml:space="preserve"> de </w:t>
      </w:r>
      <w:r w:rsidDel="00000000" w:rsidR="00000000" w:rsidRPr="00000000">
        <w:rPr>
          <w:rtl w:val="0"/>
        </w:rPr>
        <w:t xml:space="preserve">novembro</w:t>
      </w:r>
      <w:r w:rsidDel="00000000" w:rsidR="00000000" w:rsidRPr="00000000">
        <w:rPr>
          <w:color w:val="000000"/>
          <w:rtl w:val="0"/>
        </w:rPr>
        <w:t xml:space="preserve"> de 2023, na página do evento: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Início | SAPIFG 2023 (galoa.com.br)</w:t>
        </w:r>
      </w:hyperlink>
      <w:r w:rsidDel="00000000" w:rsidR="00000000" w:rsidRPr="00000000">
        <w:rPr>
          <w:color w:val="000000"/>
          <w:rtl w:val="0"/>
        </w:rPr>
        <w:t xml:space="preserve">.</w:t>
      </w:r>
    </w:p>
    <w:p w:rsidR="00000000" w:rsidDel="00000000" w:rsidP="00000000" w:rsidRDefault="00000000" w:rsidRPr="00000000" w14:paraId="00000017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440" w:hanging="72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As propostas de minicursos devem ser enviadas unicamente </w:t>
      </w:r>
      <w:r w:rsidDel="00000000" w:rsidR="00000000" w:rsidRPr="00000000">
        <w:rPr>
          <w:rtl w:val="0"/>
        </w:rPr>
        <w:t xml:space="preserve">pelo site do evento (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Área de Submissão | Galoá Proceedings</w:t>
        </w:r>
      </w:hyperlink>
      <w:r w:rsidDel="00000000" w:rsidR="00000000" w:rsidRPr="00000000">
        <w:rPr>
          <w:rtl w:val="0"/>
        </w:rPr>
        <w:t xml:space="preserve">)</w:t>
      </w:r>
      <w:r w:rsidDel="00000000" w:rsidR="00000000" w:rsidRPr="00000000">
        <w:rPr>
          <w:color w:val="000000"/>
          <w:rtl w:val="0"/>
        </w:rPr>
        <w:t xml:space="preserve"> respeitando os itens determinados em modelo anexo (Anexo 1).</w:t>
      </w:r>
    </w:p>
    <w:p w:rsidR="00000000" w:rsidDel="00000000" w:rsidP="00000000" w:rsidRDefault="00000000" w:rsidRPr="00000000" w14:paraId="00000018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440" w:hanging="72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As propostas que apresentarem dados incompletos serão desconsideradas no processo de avaliação e seleção.</w:t>
      </w:r>
    </w:p>
    <w:p w:rsidR="00000000" w:rsidDel="00000000" w:rsidP="00000000" w:rsidRDefault="00000000" w:rsidRPr="00000000" w14:paraId="00000019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440" w:hanging="72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seleção de minicursos estará sujeita à disponibilidade de infraestrutura e instalação solicitada pelo/a proponente.</w:t>
      </w:r>
    </w:p>
    <w:p w:rsidR="00000000" w:rsidDel="00000000" w:rsidP="00000000" w:rsidRDefault="00000000" w:rsidRPr="00000000" w14:paraId="0000001A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440" w:hanging="72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A Comissão Organizadora disponibilizará datashow, salas de aula, laboratório de informática, desde que discriminados na proposta submetida, sob a responsabilidade do ministrante.</w:t>
      </w:r>
    </w:p>
    <w:p w:rsidR="00000000" w:rsidDel="00000000" w:rsidP="00000000" w:rsidRDefault="00000000" w:rsidRPr="00000000" w14:paraId="0000001B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440" w:hanging="72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seleção dos minicursos considerará a sua contribuição para o tema e os Eixos Temáticos do evento, relevância acadêmica e formativa da proposta.</w:t>
      </w:r>
    </w:p>
    <w:p w:rsidR="00000000" w:rsidDel="00000000" w:rsidP="00000000" w:rsidRDefault="00000000" w:rsidRPr="00000000" w14:paraId="0000001C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440" w:hanging="72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Os Eixos Temáticos do evento são: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80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Ensino de Ciências e Matemática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80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Formação, Profissionalização e Trabalho Docente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80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Educação de Pessoas Jovens e Adultas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80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Educação e Tecnologias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80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Educação e Meio Ambiente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80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Diálogos abertos sobre educação básica (Educação Infantil, Ensino Fundamental e Ensino Médio)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80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Políticas Educacionais, Currículo e Gestão Escolar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80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Educação, Trabalho e Formação Integrada</w:t>
      </w:r>
    </w:p>
    <w:p w:rsidR="00000000" w:rsidDel="00000000" w:rsidP="00000000" w:rsidRDefault="00000000" w:rsidRPr="00000000" w14:paraId="00000025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left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DISPOSIÇÕES GERAIS</w:t>
      </w:r>
    </w:p>
    <w:p w:rsidR="00000000" w:rsidDel="00000000" w:rsidP="00000000" w:rsidRDefault="00000000" w:rsidRPr="00000000" w14:paraId="00000027">
      <w:pPr>
        <w:ind w:left="360" w:firstLine="0"/>
        <w:rPr/>
      </w:pPr>
      <w:r w:rsidDel="00000000" w:rsidR="00000000" w:rsidRPr="00000000">
        <w:rPr>
          <w:rtl w:val="0"/>
        </w:rPr>
        <w:t xml:space="preserve">Caberá à Comissão Organizadora do II Seminário Anual do PPGE analisar e decidir sobre casos omissos e situações não previstas nesta chamada.</w:t>
      </w:r>
    </w:p>
    <w:p w:rsidR="00000000" w:rsidDel="00000000" w:rsidP="00000000" w:rsidRDefault="00000000" w:rsidRPr="00000000" w14:paraId="00000028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ANEXO I</w:t>
      </w:r>
    </w:p>
    <w:p w:rsidR="00000000" w:rsidDel="00000000" w:rsidP="00000000" w:rsidRDefault="00000000" w:rsidRPr="00000000" w14:paraId="0000002E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TÍTULO DO MINICURSO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Toda essa proposta deve estar descrita em um número máximo de 3 páginas. No que se refere a margens, títulos, fonte, espaçamento, este </w:t>
      </w:r>
      <w:r w:rsidDel="00000000" w:rsidR="00000000" w:rsidRPr="00000000">
        <w:rPr>
          <w:i w:val="1"/>
          <w:rtl w:val="0"/>
        </w:rPr>
        <w:t xml:space="preserve">template</w:t>
      </w:r>
      <w:r w:rsidDel="00000000" w:rsidR="00000000" w:rsidRPr="00000000">
        <w:rPr>
          <w:rtl w:val="0"/>
        </w:rPr>
        <w:t xml:space="preserve"> já está de acordo com as normas sugeridas, isto é: a) margens superior e esquerda (3cm) e direita e inferior (2cm); b) espaçamento 1,5; c) fonte Times New Roman, tamanho 12; d) título do trabalho em </w:t>
      </w:r>
      <w:r w:rsidDel="00000000" w:rsidR="00000000" w:rsidRPr="00000000">
        <w:rPr>
          <w:b w:val="1"/>
          <w:rtl w:val="0"/>
        </w:rPr>
        <w:t xml:space="preserve">MAIÚSCULO</w:t>
      </w:r>
      <w:r w:rsidDel="00000000" w:rsidR="00000000" w:rsidRPr="00000000">
        <w:rPr>
          <w:rtl w:val="0"/>
        </w:rPr>
        <w:t xml:space="preserve">, negrito, tamanho 12.</w:t>
      </w:r>
    </w:p>
    <w:p w:rsidR="00000000" w:rsidDel="00000000" w:rsidP="00000000" w:rsidRDefault="00000000" w:rsidRPr="00000000" w14:paraId="00000030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EIXO TEMÁTICO DO EVENTO AO QUAL O MINICURSO SE VINCULA:</w:t>
      </w:r>
      <w:r w:rsidDel="00000000" w:rsidR="00000000" w:rsidRPr="00000000">
        <w:rPr>
          <w:rtl w:val="0"/>
        </w:rPr>
        <w:t xml:space="preserve"> Escolher uma das linhas temáticas do evento</w:t>
      </w:r>
    </w:p>
    <w:p w:rsidR="00000000" w:rsidDel="00000000" w:rsidP="00000000" w:rsidRDefault="00000000" w:rsidRPr="00000000" w14:paraId="00000032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NOME COMPLETO DOS/AS MINISTRANTES:</w:t>
      </w:r>
      <w:r w:rsidDel="00000000" w:rsidR="00000000" w:rsidRPr="00000000">
        <w:rPr>
          <w:rtl w:val="0"/>
        </w:rPr>
        <w:t xml:space="preserve"> identificando a qual Programa de Pós-Graduação está vinculado e e-mail (no máximo 4 autores/as). </w:t>
      </w:r>
    </w:p>
    <w:p w:rsidR="00000000" w:rsidDel="00000000" w:rsidP="00000000" w:rsidRDefault="00000000" w:rsidRPr="00000000" w14:paraId="00000033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NÚMERO DE VAGAS:</w:t>
      </w:r>
      <w:r w:rsidDel="00000000" w:rsidR="00000000" w:rsidRPr="00000000">
        <w:rPr>
          <w:rtl w:val="0"/>
        </w:rPr>
        <w:t xml:space="preserve"> Identificar o número máximo de vagas a serem oferecidas.</w:t>
      </w:r>
    </w:p>
    <w:p w:rsidR="00000000" w:rsidDel="00000000" w:rsidP="00000000" w:rsidRDefault="00000000" w:rsidRPr="00000000" w14:paraId="00000034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APRESENTAÇÃO DA PROPOSTA DE MINICURSO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5">
      <w:pPr>
        <w:ind w:left="72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4.1. RESUMO: </w:t>
      </w:r>
      <w:r w:rsidDel="00000000" w:rsidR="00000000" w:rsidRPr="00000000">
        <w:rPr>
          <w:rtl w:val="0"/>
        </w:rPr>
        <w:t xml:space="preserve">Até 100 palavras apresentando brevemente a proposta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708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4.2. JUSTIFICATIVA: </w:t>
      </w:r>
    </w:p>
    <w:p w:rsidR="00000000" w:rsidDel="00000000" w:rsidP="00000000" w:rsidRDefault="00000000" w:rsidRPr="00000000" w14:paraId="00000037">
      <w:pPr>
        <w:ind w:left="708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4.3. CONTEÚDOS: </w:t>
      </w:r>
    </w:p>
    <w:p w:rsidR="00000000" w:rsidDel="00000000" w:rsidP="00000000" w:rsidRDefault="00000000" w:rsidRPr="00000000" w14:paraId="00000038">
      <w:pPr>
        <w:ind w:left="708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4.4. OBJETIVOS:</w:t>
      </w:r>
    </w:p>
    <w:p w:rsidR="00000000" w:rsidDel="00000000" w:rsidP="00000000" w:rsidRDefault="00000000" w:rsidRPr="00000000" w14:paraId="00000039">
      <w:pPr>
        <w:ind w:left="708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4.5. METODOLOGIA: </w:t>
      </w:r>
    </w:p>
    <w:p w:rsidR="00000000" w:rsidDel="00000000" w:rsidP="00000000" w:rsidRDefault="00000000" w:rsidRPr="00000000" w14:paraId="0000003A">
      <w:pPr>
        <w:ind w:left="708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4.6. RECURSOS NECESSÁRIOS (SALA, EQUIPAMENTOS, DENTRE OUTROS) E NÚMERO DE VAGAS:  </w:t>
      </w:r>
    </w:p>
    <w:p w:rsidR="00000000" w:rsidDel="00000000" w:rsidP="00000000" w:rsidRDefault="00000000" w:rsidRPr="00000000" w14:paraId="0000003B">
      <w:pPr>
        <w:ind w:left="708" w:firstLine="0"/>
        <w:rPr/>
      </w:pPr>
      <w:r w:rsidDel="00000000" w:rsidR="00000000" w:rsidRPr="00000000">
        <w:rPr>
          <w:rtl w:val="0"/>
        </w:rPr>
        <w:t xml:space="preserve">As salas disponíveis para os minicursos, são: laboratórios de Informática disponíveis têm, cada um, capacidade para 30 pessoas. Os auditórios comportam até 70 pessoas e os dois espaços de integração que comportam até 10 pessoas. Indique qual tipo de sala, dentre as disponíveis, mais atende suas necessidades. Informe também os equipamentos necessários e o número de vagas a ser disponibilizado.</w:t>
      </w:r>
    </w:p>
    <w:p w:rsidR="00000000" w:rsidDel="00000000" w:rsidP="00000000" w:rsidRDefault="00000000" w:rsidRPr="00000000" w14:paraId="0000003C">
      <w:pPr>
        <w:ind w:left="708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4.7. OUTRAS INFORMAÇÕES RELEVANTES:  </w:t>
      </w:r>
    </w:p>
    <w:p w:rsidR="00000000" w:rsidDel="00000000" w:rsidP="00000000" w:rsidRDefault="00000000" w:rsidRPr="00000000" w14:paraId="0000003D">
      <w:pPr>
        <w:ind w:left="708" w:firstLine="0"/>
        <w:rPr/>
      </w:pPr>
      <w:r w:rsidDel="00000000" w:rsidR="00000000" w:rsidRPr="00000000">
        <w:rPr>
          <w:b w:val="1"/>
          <w:rtl w:val="0"/>
        </w:rPr>
        <w:t xml:space="preserve">4.8. REFERÊNCIAS BIBLIOGRÁFICAS:</w:t>
      </w:r>
      <w:r w:rsidDel="00000000" w:rsidR="00000000" w:rsidRPr="00000000">
        <w:rPr>
          <w:rtl w:val="0"/>
        </w:rPr>
        <w:t xml:space="preserve"> (Utilize a formatação de acordo com as normas da ANBT)</w:t>
      </w:r>
    </w:p>
    <w:p w:rsidR="00000000" w:rsidDel="00000000" w:rsidP="00000000" w:rsidRDefault="00000000" w:rsidRPr="00000000" w14:paraId="0000003E">
      <w:pPr>
        <w:jc w:val="right"/>
        <w:rPr/>
      </w:pPr>
      <w:r w:rsidDel="00000000" w:rsidR="00000000" w:rsidRPr="00000000">
        <w:rPr>
          <w:rtl w:val="0"/>
        </w:rPr>
        <w:t xml:space="preserve">________________, ____ de ________ de 2023</w:t>
      </w:r>
    </w:p>
    <w:p w:rsidR="00000000" w:rsidDel="00000000" w:rsidP="00000000" w:rsidRDefault="00000000" w:rsidRPr="00000000" w14:paraId="0000003F">
      <w:pPr>
        <w:jc w:val="center"/>
        <w:rPr/>
      </w:pPr>
      <w:r w:rsidDel="00000000" w:rsidR="00000000" w:rsidRPr="00000000">
        <w:rPr>
          <w:rtl w:val="0"/>
        </w:rPr>
        <w:t xml:space="preserve">_______________________________________________</w:t>
      </w:r>
    </w:p>
    <w:p w:rsidR="00000000" w:rsidDel="00000000" w:rsidP="00000000" w:rsidRDefault="00000000" w:rsidRPr="00000000" w14:paraId="00000040">
      <w:pPr>
        <w:jc w:val="center"/>
        <w:rPr/>
      </w:pPr>
      <w:r w:rsidDel="00000000" w:rsidR="00000000" w:rsidRPr="00000000">
        <w:rPr>
          <w:rtl w:val="0"/>
        </w:rPr>
        <w:t xml:space="preserve">Nome completo e assinatura do primeiro proponente</w:t>
      </w:r>
    </w:p>
    <w:sectPr>
      <w:headerReference r:id="rId9" w:type="default"/>
      <w:pgSz w:h="16838" w:w="11906" w:orient="portrait"/>
      <w:pgMar w:bottom="1134" w:top="1701" w:left="1701" w:right="1134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1">
    <w:pPr>
      <w:jc w:val="center"/>
      <w:rPr/>
    </w:pPr>
    <w:r w:rsidDel="00000000" w:rsidR="00000000" w:rsidRPr="00000000">
      <w:rPr>
        <w:b w:val="1"/>
      </w:rPr>
      <w:drawing>
        <wp:inline distB="114300" distT="114300" distL="114300" distR="114300">
          <wp:extent cx="4641334" cy="1600460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12343" l="4560" r="5168" t="4481"/>
                  <a:stretch>
                    <a:fillRect/>
                  </a:stretch>
                </pic:blipFill>
                <pic:spPr>
                  <a:xfrm>
                    <a:off x="0" y="0"/>
                    <a:ext cx="4641334" cy="160046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800" w:hanging="360"/>
      </w:pPr>
      <w:rPr/>
    </w:lvl>
    <w:lvl w:ilvl="1">
      <w:start w:val="1"/>
      <w:numFmt w:val="lowerLetter"/>
      <w:lvlText w:val="%2."/>
      <w:lvlJc w:val="left"/>
      <w:pPr>
        <w:ind w:left="2520" w:hanging="360"/>
      </w:pPr>
      <w:rPr/>
    </w:lvl>
    <w:lvl w:ilvl="2">
      <w:start w:val="1"/>
      <w:numFmt w:val="lowerRoman"/>
      <w:lvlText w:val="%3."/>
      <w:lvlJc w:val="right"/>
      <w:pPr>
        <w:ind w:left="3240" w:hanging="180"/>
      </w:pPr>
      <w:rPr/>
    </w:lvl>
    <w:lvl w:ilvl="3">
      <w:start w:val="1"/>
      <w:numFmt w:val="decimal"/>
      <w:lvlText w:val="%4."/>
      <w:lvlJc w:val="left"/>
      <w:pPr>
        <w:ind w:left="3960" w:hanging="360"/>
      </w:pPr>
      <w:rPr/>
    </w:lvl>
    <w:lvl w:ilvl="4">
      <w:start w:val="1"/>
      <w:numFmt w:val="lowerLetter"/>
      <w:lvlText w:val="%5."/>
      <w:lvlJc w:val="left"/>
      <w:pPr>
        <w:ind w:left="4680" w:hanging="360"/>
      </w:pPr>
      <w:rPr/>
    </w:lvl>
    <w:lvl w:ilvl="5">
      <w:start w:val="1"/>
      <w:numFmt w:val="lowerRoman"/>
      <w:lvlText w:val="%6."/>
      <w:lvlJc w:val="right"/>
      <w:pPr>
        <w:ind w:left="5400" w:hanging="180"/>
      </w:pPr>
      <w:rPr/>
    </w:lvl>
    <w:lvl w:ilvl="6">
      <w:start w:val="1"/>
      <w:numFmt w:val="decimal"/>
      <w:lvlText w:val="%7."/>
      <w:lvlJc w:val="left"/>
      <w:pPr>
        <w:ind w:left="6120" w:hanging="360"/>
      </w:pPr>
      <w:rPr/>
    </w:lvl>
    <w:lvl w:ilvl="7">
      <w:start w:val="1"/>
      <w:numFmt w:val="lowerLetter"/>
      <w:lvlText w:val="%8."/>
      <w:lvlJc w:val="left"/>
      <w:pPr>
        <w:ind w:left="6840" w:hanging="360"/>
      </w:pPr>
      <w:rPr/>
    </w:lvl>
    <w:lvl w:ilvl="8">
      <w:start w:val="1"/>
      <w:numFmt w:val="lowerRoman"/>
      <w:lvlText w:val="%9."/>
      <w:lvlJc w:val="right"/>
      <w:pPr>
        <w:ind w:left="756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1.%2."/>
      <w:lvlJc w:val="left"/>
      <w:pPr>
        <w:ind w:left="1440" w:hanging="720"/>
      </w:pPr>
      <w:rPr/>
    </w:lvl>
    <w:lvl w:ilvl="2">
      <w:start w:val="1"/>
      <w:numFmt w:val="decimal"/>
      <w:lvlText w:val="%1.%2.%3."/>
      <w:lvlJc w:val="left"/>
      <w:pPr>
        <w:ind w:left="1800" w:hanging="720"/>
      </w:pPr>
      <w:rPr/>
    </w:lvl>
    <w:lvl w:ilvl="3">
      <w:start w:val="1"/>
      <w:numFmt w:val="decimal"/>
      <w:lvlText w:val="%1.%2.%3.%4."/>
      <w:lvlJc w:val="left"/>
      <w:pPr>
        <w:ind w:left="2520" w:hanging="1080"/>
      </w:pPr>
      <w:rPr/>
    </w:lvl>
    <w:lvl w:ilvl="4">
      <w:start w:val="1"/>
      <w:numFmt w:val="decimal"/>
      <w:lvlText w:val="%1.%2.%3.%4.%5."/>
      <w:lvlJc w:val="left"/>
      <w:pPr>
        <w:ind w:left="2880" w:hanging="1080"/>
      </w:pPr>
      <w:rPr/>
    </w:lvl>
    <w:lvl w:ilvl="5">
      <w:start w:val="1"/>
      <w:numFmt w:val="decimal"/>
      <w:lvlText w:val="%1.%2.%3.%4.%5.%6."/>
      <w:lvlJc w:val="left"/>
      <w:pPr>
        <w:ind w:left="3600" w:hanging="1440"/>
      </w:pPr>
      <w:rPr/>
    </w:lvl>
    <w:lvl w:ilvl="6">
      <w:start w:val="1"/>
      <w:numFmt w:val="decimal"/>
      <w:lvlText w:val="%1.%2.%3.%4.%5.%6.%7."/>
      <w:lvlJc w:val="left"/>
      <w:pPr>
        <w:ind w:left="4320" w:hanging="1800"/>
      </w:pPr>
      <w:rPr/>
    </w:lvl>
    <w:lvl w:ilvl="7">
      <w:start w:val="1"/>
      <w:numFmt w:val="decimal"/>
      <w:lvlText w:val="%1.%2.%3.%4.%5.%6.%7.%8."/>
      <w:lvlJc w:val="left"/>
      <w:pPr>
        <w:ind w:left="4680" w:hanging="1800"/>
      </w:pPr>
      <w:rPr/>
    </w:lvl>
    <w:lvl w:ilvl="8">
      <w:start w:val="1"/>
      <w:numFmt w:val="decimal"/>
      <w:lvlText w:val="%1.%2.%3.%4.%5.%6.%7.%8.%9."/>
      <w:lvlJc w:val="left"/>
      <w:pPr>
        <w:ind w:left="5400" w:hanging="216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>
        <w:spacing w:line="360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185864"/>
    <w:pPr>
      <w:suppressAutoHyphens w:val="1"/>
    </w:pPr>
    <w:rPr>
      <w:szCs w:val="20"/>
      <w:lang w:eastAsia="zh-CN"/>
    </w:rPr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Citao">
    <w:name w:val="Quote"/>
    <w:basedOn w:val="Normal"/>
    <w:next w:val="Normal"/>
    <w:link w:val="CitaoChar"/>
    <w:uiPriority w:val="29"/>
    <w:qFormat w:val="1"/>
    <w:rsid w:val="000C0399"/>
    <w:pPr>
      <w:spacing w:line="240" w:lineRule="auto"/>
      <w:ind w:left="2268"/>
    </w:pPr>
    <w:rPr>
      <w:iCs w:val="1"/>
      <w:color w:val="404040" w:themeColor="text1" w:themeTint="0000BF"/>
      <w:kern w:val="2"/>
      <w:sz w:val="20"/>
    </w:rPr>
  </w:style>
  <w:style w:type="character" w:styleId="CitaoChar" w:customStyle="1">
    <w:name w:val="Citação Char"/>
    <w:basedOn w:val="Fontepargpadro"/>
    <w:link w:val="Citao"/>
    <w:uiPriority w:val="29"/>
    <w:rsid w:val="000C0399"/>
    <w:rPr>
      <w:rFonts w:ascii="Times New Roman" w:hAnsi="Times New Roman"/>
      <w:iCs w:val="1"/>
      <w:color w:val="404040" w:themeColor="text1" w:themeTint="0000BF"/>
      <w:sz w:val="20"/>
    </w:rPr>
  </w:style>
  <w:style w:type="paragraph" w:styleId="CitaoABNT" w:customStyle="1">
    <w:name w:val="Citação ABNT"/>
    <w:basedOn w:val="Normal"/>
    <w:link w:val="CitaoABNTChar"/>
    <w:autoRedefine w:val="1"/>
    <w:qFormat w:val="1"/>
    <w:rsid w:val="00373C5E"/>
    <w:pPr>
      <w:spacing w:line="240" w:lineRule="auto"/>
      <w:ind w:left="400" w:leftChars="400"/>
      <w:textDirection w:val="btLr"/>
      <w:textAlignment w:val="top"/>
      <w:outlineLvl w:val="0"/>
    </w:pPr>
    <w:rPr>
      <w:kern w:val="2"/>
      <w:position w:val="-1"/>
      <w:sz w:val="20"/>
      <w:szCs w:val="24"/>
      <w:lang w:eastAsia="en-US"/>
    </w:rPr>
  </w:style>
  <w:style w:type="character" w:styleId="CitaoABNTChar" w:customStyle="1">
    <w:name w:val="Citação ABNT Char"/>
    <w:basedOn w:val="Fontepargpadro"/>
    <w:link w:val="CitaoABNT"/>
    <w:rsid w:val="00373C5E"/>
    <w:rPr>
      <w:rFonts w:ascii="Times New Roman" w:cs="Times New Roman" w:hAnsi="Times New Roman"/>
      <w:position w:val="-1"/>
      <w:sz w:val="20"/>
      <w:szCs w:val="24"/>
    </w:rPr>
  </w:style>
  <w:style w:type="paragraph" w:styleId="CorpoABNT" w:customStyle="1">
    <w:name w:val="Corpo ABNT"/>
    <w:basedOn w:val="Normal"/>
    <w:link w:val="CorpoABNTChar"/>
    <w:qFormat w:val="1"/>
    <w:rsid w:val="002D6B9F"/>
  </w:style>
  <w:style w:type="character" w:styleId="CorpoABNTChar" w:customStyle="1">
    <w:name w:val="Corpo ABNT Char"/>
    <w:basedOn w:val="Fontepargpadro"/>
    <w:link w:val="CorpoABNT"/>
    <w:rsid w:val="002D6B9F"/>
    <w:rPr>
      <w:rFonts w:ascii="Times New Roman" w:cs="Times New Roman" w:hAnsi="Times New Roman"/>
      <w:kern w:val="0"/>
      <w:sz w:val="24"/>
      <w:szCs w:val="20"/>
      <w:lang w:eastAsia="zh-CN"/>
    </w:rPr>
  </w:style>
  <w:style w:type="paragraph" w:styleId="PargrafodaLista">
    <w:name w:val="List Paragraph"/>
    <w:basedOn w:val="Normal"/>
    <w:uiPriority w:val="34"/>
    <w:qFormat w:val="1"/>
    <w:rsid w:val="0034615E"/>
    <w:pPr>
      <w:ind w:left="720"/>
      <w:contextualSpacing w:val="1"/>
    </w:pPr>
  </w:style>
  <w:style w:type="paragraph" w:styleId="Cabealho">
    <w:name w:val="header"/>
    <w:basedOn w:val="Normal"/>
    <w:link w:val="CabealhoChar"/>
    <w:uiPriority w:val="99"/>
    <w:unhideWhenUsed w:val="1"/>
    <w:rsid w:val="000439A7"/>
    <w:pPr>
      <w:tabs>
        <w:tab w:val="center" w:pos="4252"/>
        <w:tab w:val="right" w:pos="8504"/>
      </w:tabs>
      <w:spacing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0439A7"/>
    <w:rPr>
      <w:rFonts w:ascii="Times New Roman" w:cs="Times New Roman" w:hAnsi="Times New Roman"/>
      <w:kern w:val="0"/>
      <w:sz w:val="24"/>
      <w:szCs w:val="20"/>
      <w:lang w:eastAsia="zh-CN"/>
    </w:rPr>
  </w:style>
  <w:style w:type="paragraph" w:styleId="Rodap">
    <w:name w:val="footer"/>
    <w:basedOn w:val="Normal"/>
    <w:link w:val="RodapChar"/>
    <w:uiPriority w:val="99"/>
    <w:unhideWhenUsed w:val="1"/>
    <w:rsid w:val="000439A7"/>
    <w:pPr>
      <w:tabs>
        <w:tab w:val="center" w:pos="4252"/>
        <w:tab w:val="right" w:pos="8504"/>
      </w:tabs>
      <w:spacing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0439A7"/>
    <w:rPr>
      <w:rFonts w:ascii="Times New Roman" w:cs="Times New Roman" w:hAnsi="Times New Roman"/>
      <w:kern w:val="0"/>
      <w:sz w:val="24"/>
      <w:szCs w:val="20"/>
      <w:lang w:eastAsia="zh-CN"/>
    </w:rPr>
  </w:style>
  <w:style w:type="paragraph" w:styleId="NormalWeb">
    <w:name w:val="Normal (Web)"/>
    <w:basedOn w:val="Normal"/>
    <w:uiPriority w:val="99"/>
    <w:semiHidden w:val="1"/>
    <w:unhideWhenUsed w:val="1"/>
    <w:rsid w:val="00344B51"/>
    <w:rPr>
      <w:szCs w:val="24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eventos.galoa.com.br/sapifg-2023/page/3336-inicio" TargetMode="External"/><Relationship Id="rId8" Type="http://schemas.openxmlformats.org/officeDocument/2006/relationships/hyperlink" Target="https://proceedings.science/cfp/sapifg-2023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9+2N/bjRgIjzBT1Lki98Wm6akA==">CgMxLjA4AHIhMUpXMzZvN2pzdU1WdVdHUmRlejBUbjhOSjE4RlFibE5S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2023-10-13T14:27:00Z</dcterms:created>
  <dc:creator>Aline Mota de Mesquita Assis</dc:creator>
</cp:coreProperties>
</file>