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76" w:rsidRDefault="00B33576" w:rsidP="00B33576">
      <w:pPr>
        <w:jc w:val="center"/>
        <w:rPr>
          <w:rStyle w:val="Forte"/>
          <w:rFonts w:cs="Arial"/>
          <w:sz w:val="22"/>
          <w:szCs w:val="22"/>
        </w:rPr>
      </w:pPr>
      <w:bookmarkStart w:id="0" w:name="_GoBack"/>
      <w:bookmarkEnd w:id="0"/>
      <w:r w:rsidRPr="00B33576">
        <w:rPr>
          <w:rStyle w:val="Forte"/>
          <w:rFonts w:cs="Arial"/>
          <w:sz w:val="22"/>
          <w:szCs w:val="22"/>
        </w:rPr>
        <w:t>GT 7 - Ciências Sociais e Humanas em Saúde, Adoecimentos e Sofrimentos de Longa Duração: cuidado em saúde, saberes e políticas de vida</w:t>
      </w:r>
    </w:p>
    <w:p w:rsidR="00B33576" w:rsidRDefault="00B33576" w:rsidP="00B33576">
      <w:pPr>
        <w:jc w:val="both"/>
        <w:rPr>
          <w:rStyle w:val="Forte"/>
          <w:b w:val="0"/>
        </w:rPr>
      </w:pPr>
      <w:r w:rsidRPr="00B33576">
        <w:rPr>
          <w:rFonts w:cs="Arial"/>
          <w:sz w:val="22"/>
          <w:szCs w:val="22"/>
        </w:rPr>
        <w:br/>
      </w:r>
      <w:r w:rsidRPr="00B33576">
        <w:rPr>
          <w:rStyle w:val="Forte"/>
          <w:b w:val="0"/>
        </w:rPr>
        <w:t>Os estudos socioantropológicos sobre adoecimentos e sofrimentos de longa duração – crônicos, na linguagem biomédica – têm constituído relevante campo de pesquisas em expansão e consolidação, dado o contexto de transição epidemiológica, demográfica e nutricional brasileira, caracterizado por aumento expressivo da prevalência dessas condições. Este campo se destaca pela vitalidade dos aportes teóricos e metodológicos e pela diversidade de temáticas, sujeitos, contextos, instituições, práticas e políticas tomadas como objeto de estudo. Diante disso, esta edição do GT dá continuidade às discussões feitas em congressos anteriores e tem por objetivo reunir pessoas interessadas que atuem, transitem ou dialoguem com a Saúde Coletiva</w:t>
      </w:r>
      <w:r>
        <w:rPr>
          <w:rStyle w:val="Forte"/>
          <w:b w:val="0"/>
        </w:rPr>
        <w:t xml:space="preserve"> </w:t>
      </w:r>
      <w:r w:rsidRPr="00B33576">
        <w:rPr>
          <w:rStyle w:val="Forte"/>
          <w:b w:val="0"/>
        </w:rPr>
        <w:t>e as Ciências Sociais e Humanas em Saúde de maneira a promover, debater, propor e compartilhar experiências e reflexões teórico-metodológicas. Sendo assim, a partir de uma perspectiva integrada, relacional e holista, esses adoecimentos e sofrimentos serão compreendidos não em suas dimensões fisicalista e psicológica organicista, mas a partir dos saberes das representações e experiências de pessoas que concretamente vivem, convivem e trabalham com (e apesar de) eles, bem como as políticas de vida e práticas que marcam e modelam seus cotidianos. Tais adoecimentos e condições impõem preocupações e cuidados que requerem a produção de estratégias individuais e coletivas no enfrentamento das contingências que emergem e se complexificam em contextos de desigualdades sociais. Além disso, destacam-se as interações com outras racionalidades médicas, pessoas, grupos, serviços sociais e de saúde compondo um pluralismo na produção do cuidado em que ganha destaque o SUS. Soma-se, na atualidade, a mobilização de recursos que se encontram no continuum entre os mundos on-line e off-line das redes sociais na internet onde as pessoas compartilham saberes e produzem práticas de (bio)socialidade modelando o cuidado. Nesse contexto, esse campo também têm se destacado pelo potencial de atuação propositiva e de engajamento nas diferentes formas de resistência e enfrentamento das iniquidades decorrentes de marcadores sociais da diferença que se interseccionam e modelam as experiências de pessoas cujas existências passam a ser alvo de estigmas, preconceitos, violências, discriminações e políticas de (in)visibilidades diversas, sinalizando para as relações entre indivíduo, sociedade e cultura e para a responsabilidade pública do cuidado. Dessa forma, este GT privilegiará trabalhos de grupos e coletivos de movimentos sociais, de trabalhadores do SUS e de pesquisadores que enfoquem o tema que pode se articular com os seguintes aspectos: doenças raras e genéticas, repercussões socioculturais da cronicidade, narrativas e experiências do adoecimento, processos de subjetivação, moralidades, práticas de biossocialidades, construção de bioidentidades e noção de pessoa, ativismo e associativismo, cuidado de si, grupos de mútua ajuda e práticas de saúde, relação com políticas de saúde específicas, com instituições, serviços e profissionais de saúde, experiências de populações e grupos que constituem minorias políticas pautados pelos marcadores sociais da diferença e metodologias biográficas e participativas, inclusive aquelas menos tradicionais em aproximação às artes e que promovam interlocuções com o tema deste GT. As atividades do GT serão finalizadas com uma oficina para construção de propostas e encaminhamentos sobre o tema na direção dos enfrentamentos e do bem viver.</w:t>
      </w:r>
    </w:p>
    <w:p w:rsidR="007A0CA0" w:rsidRPr="00B33576" w:rsidRDefault="00B33576" w:rsidP="00B33576">
      <w:pPr>
        <w:jc w:val="right"/>
        <w:rPr>
          <w:rStyle w:val="Forte"/>
          <w:rFonts w:cs="Arial"/>
          <w:b w:val="0"/>
          <w:sz w:val="22"/>
          <w:szCs w:val="22"/>
        </w:rPr>
      </w:pPr>
      <w:r w:rsidRPr="00B33576">
        <w:rPr>
          <w:rStyle w:val="Forte"/>
          <w:b w:val="0"/>
        </w:rPr>
        <w:br/>
        <w:t>Coordenadores:</w:t>
      </w:r>
      <w:r w:rsidRPr="00B33576">
        <w:rPr>
          <w:rStyle w:val="Forte"/>
          <w:b w:val="0"/>
        </w:rPr>
        <w:br/>
        <w:t>Reni Barsaglini</w:t>
      </w:r>
      <w:r w:rsidRPr="00B33576">
        <w:rPr>
          <w:rStyle w:val="Forte"/>
          <w:b w:val="0"/>
        </w:rPr>
        <w:br/>
        <w:t>Edemilson Campos</w:t>
      </w:r>
      <w:r w:rsidRPr="00B33576">
        <w:rPr>
          <w:rStyle w:val="Forte"/>
          <w:b w:val="0"/>
        </w:rPr>
        <w:br/>
        <w:t>Lucas Melo</w:t>
      </w:r>
    </w:p>
    <w:sectPr w:rsidR="007A0CA0" w:rsidRPr="00B33576" w:rsidSect="006B6BFA">
      <w:headerReference w:type="default" r:id="rId7"/>
      <w:pgSz w:w="11900" w:h="16840" w:code="9"/>
      <w:pgMar w:top="1134" w:right="1418" w:bottom="567" w:left="1418" w:header="142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D60" w:rsidRDefault="00880D60" w:rsidP="00392339">
      <w:r>
        <w:separator/>
      </w:r>
    </w:p>
  </w:endnote>
  <w:endnote w:type="continuationSeparator" w:id="1">
    <w:p w:rsidR="00880D60" w:rsidRDefault="00880D60" w:rsidP="00392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D60" w:rsidRDefault="00880D60" w:rsidP="00392339">
      <w:r>
        <w:separator/>
      </w:r>
    </w:p>
  </w:footnote>
  <w:footnote w:type="continuationSeparator" w:id="1">
    <w:p w:rsidR="00880D60" w:rsidRDefault="00880D60" w:rsidP="003923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339" w:rsidRDefault="00392339">
    <w:pPr>
      <w:pStyle w:val="Cabealho"/>
    </w:pPr>
    <w:r>
      <w:rPr>
        <w:noProof/>
        <w:lang w:eastAsia="pt-BR"/>
      </w:rPr>
      <w:drawing>
        <wp:inline distT="0" distB="0" distL="0" distR="0">
          <wp:extent cx="3577125" cy="1080000"/>
          <wp:effectExtent l="0" t="0" r="0" b="0"/>
          <wp:docPr id="1" name="Imagem 0" descr="LOGO_CCSHS 2019_600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CSHS 2019_600X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7712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054E8"/>
    <w:multiLevelType w:val="hybridMultilevel"/>
    <w:tmpl w:val="865A8C9E"/>
    <w:lvl w:ilvl="0" w:tplc="52DAC7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A0CA0"/>
    <w:rsid w:val="000A48EA"/>
    <w:rsid w:val="00163219"/>
    <w:rsid w:val="001E583C"/>
    <w:rsid w:val="00205BBF"/>
    <w:rsid w:val="003810BA"/>
    <w:rsid w:val="00392339"/>
    <w:rsid w:val="004B1ADB"/>
    <w:rsid w:val="006B6BFA"/>
    <w:rsid w:val="007A0CA0"/>
    <w:rsid w:val="00880D60"/>
    <w:rsid w:val="008917BA"/>
    <w:rsid w:val="009544EE"/>
    <w:rsid w:val="009F1A30"/>
    <w:rsid w:val="00B11F91"/>
    <w:rsid w:val="00B33576"/>
    <w:rsid w:val="00B525CB"/>
    <w:rsid w:val="00C97253"/>
    <w:rsid w:val="00CD39BB"/>
    <w:rsid w:val="00CF2E74"/>
    <w:rsid w:val="00D3197A"/>
    <w:rsid w:val="00EC2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9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48E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923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2339"/>
  </w:style>
  <w:style w:type="paragraph" w:styleId="Rodap">
    <w:name w:val="footer"/>
    <w:basedOn w:val="Normal"/>
    <w:link w:val="RodapChar"/>
    <w:uiPriority w:val="99"/>
    <w:unhideWhenUsed/>
    <w:rsid w:val="003923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2339"/>
  </w:style>
  <w:style w:type="paragraph" w:styleId="Textodebalo">
    <w:name w:val="Balloon Text"/>
    <w:basedOn w:val="Normal"/>
    <w:link w:val="TextodebaloChar"/>
    <w:uiPriority w:val="99"/>
    <w:semiHidden/>
    <w:unhideWhenUsed/>
    <w:rsid w:val="003923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339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E58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Azevedo dos Santos</dc:creator>
  <cp:lastModifiedBy>Fernanda Sousa</cp:lastModifiedBy>
  <cp:revision>2</cp:revision>
  <dcterms:created xsi:type="dcterms:W3CDTF">2020-05-06T19:01:00Z</dcterms:created>
  <dcterms:modified xsi:type="dcterms:W3CDTF">2020-05-06T19:01:00Z</dcterms:modified>
</cp:coreProperties>
</file>