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FA" w:rsidRDefault="00617AFA" w:rsidP="00617AFA">
      <w:pPr>
        <w:spacing w:after="120"/>
        <w:jc w:val="center"/>
        <w:rPr>
          <w:rStyle w:val="Forte"/>
          <w:rFonts w:cstheme="minorHAnsi"/>
          <w:sz w:val="22"/>
          <w:szCs w:val="22"/>
        </w:rPr>
      </w:pPr>
      <w:r w:rsidRPr="00617AFA">
        <w:rPr>
          <w:rStyle w:val="Forte"/>
          <w:rFonts w:cstheme="minorHAnsi"/>
          <w:sz w:val="22"/>
          <w:szCs w:val="22"/>
        </w:rPr>
        <w:t xml:space="preserve">GT 35 - Vulnerabilidades e saúde: enfoques, contextos e </w:t>
      </w:r>
      <w:proofErr w:type="gramStart"/>
      <w:r w:rsidRPr="00617AFA">
        <w:rPr>
          <w:rStyle w:val="Forte"/>
          <w:rFonts w:cstheme="minorHAnsi"/>
          <w:sz w:val="22"/>
          <w:szCs w:val="22"/>
        </w:rPr>
        <w:t>sujeitos</w:t>
      </w:r>
      <w:proofErr w:type="gramEnd"/>
    </w:p>
    <w:p w:rsidR="00617AFA" w:rsidRDefault="00617AFA" w:rsidP="00617AFA">
      <w:pPr>
        <w:spacing w:after="120"/>
        <w:jc w:val="both"/>
        <w:rPr>
          <w:rStyle w:val="Forte"/>
          <w:b w:val="0"/>
        </w:rPr>
      </w:pPr>
      <w:r w:rsidRPr="00617AFA">
        <w:rPr>
          <w:rFonts w:cstheme="minorHAnsi"/>
          <w:sz w:val="22"/>
          <w:szCs w:val="22"/>
        </w:rPr>
        <w:br/>
      </w:r>
      <w:r w:rsidRPr="00617AFA">
        <w:rPr>
          <w:rStyle w:val="Forte"/>
          <w:b w:val="0"/>
        </w:rPr>
        <w:t xml:space="preserve">"Este GT pretende articular três dimensões principais na análise sobre vulnerabilidade na pesquisa social, particularmente, no campo da saúde, procurando ampliar e atualizar o debate sobre esta categoria que ganhou destaque na saúde coletiva na década de noventa através dos estudos em </w:t>
      </w:r>
      <w:proofErr w:type="gramStart"/>
      <w:r w:rsidRPr="00617AFA">
        <w:rPr>
          <w:rStyle w:val="Forte"/>
          <w:b w:val="0"/>
        </w:rPr>
        <w:t>Aids</w:t>
      </w:r>
      <w:proofErr w:type="gramEnd"/>
      <w:r w:rsidRPr="00617AFA">
        <w:rPr>
          <w:rStyle w:val="Forte"/>
          <w:b w:val="0"/>
        </w:rPr>
        <w:t>. A primeira diz respeito aos enfoques teóricos e metodológicos na pesquisa ou na ação coletiva sobre o tema. Nutre-se aqui a expectativa de acolher abordagens contemporâneas interdisciplinares e convergentes com o pensamento crítico pós-colonial/</w:t>
      </w:r>
      <w:proofErr w:type="spellStart"/>
      <w:r w:rsidRPr="00617AFA">
        <w:rPr>
          <w:rStyle w:val="Forte"/>
          <w:b w:val="0"/>
        </w:rPr>
        <w:t>decolonial</w:t>
      </w:r>
      <w:proofErr w:type="spellEnd"/>
      <w:r w:rsidRPr="00617AFA">
        <w:rPr>
          <w:rStyle w:val="Forte"/>
          <w:b w:val="0"/>
        </w:rPr>
        <w:t xml:space="preserve">. O segundo focaliza os múltiplos contextos nos quais a vulnerabilidade e seus efeitos podem ser analisados e problematizados, destacando-se as dimensões políticas, sociais, ambientais e suas interfaces. Combinam-se neste eixo elementos da estrutura social, com outros próprios da cultura e da vida cotidiana. Inequidades </w:t>
      </w:r>
      <w:proofErr w:type="spellStart"/>
      <w:r w:rsidRPr="00617AFA">
        <w:rPr>
          <w:rStyle w:val="Forte"/>
          <w:b w:val="0"/>
        </w:rPr>
        <w:t>sócio-sanitárias</w:t>
      </w:r>
      <w:proofErr w:type="spellEnd"/>
      <w:r w:rsidRPr="00617AFA">
        <w:rPr>
          <w:rStyle w:val="Forte"/>
          <w:b w:val="0"/>
        </w:rPr>
        <w:t xml:space="preserve">, Violência, Injustiça ambiental, Racismo e </w:t>
      </w:r>
      <w:proofErr w:type="spellStart"/>
      <w:r w:rsidRPr="00617AFA">
        <w:rPr>
          <w:rStyle w:val="Forte"/>
          <w:b w:val="0"/>
        </w:rPr>
        <w:t>Epistemicidio</w:t>
      </w:r>
      <w:proofErr w:type="spellEnd"/>
      <w:r w:rsidRPr="00617AFA">
        <w:rPr>
          <w:rStyle w:val="Forte"/>
          <w:b w:val="0"/>
        </w:rPr>
        <w:t xml:space="preserve"> são alguns dos fenômenos a serem destacados neste segmento. No terceiro eixo de discussão, a ênfase está posta sobre os sujeitos que convivem com situações ou condições </w:t>
      </w:r>
      <w:proofErr w:type="spellStart"/>
      <w:r w:rsidRPr="00617AFA">
        <w:rPr>
          <w:rStyle w:val="Forte"/>
          <w:b w:val="0"/>
        </w:rPr>
        <w:t>vulnerabilizantes</w:t>
      </w:r>
      <w:proofErr w:type="spellEnd"/>
      <w:r w:rsidRPr="00617AFA">
        <w:rPr>
          <w:rStyle w:val="Forte"/>
          <w:b w:val="0"/>
        </w:rPr>
        <w:t xml:space="preserve">. Propõe-se analisar </w:t>
      </w:r>
      <w:proofErr w:type="spellStart"/>
      <w:r w:rsidRPr="00617AFA">
        <w:rPr>
          <w:rStyle w:val="Forte"/>
          <w:b w:val="0"/>
        </w:rPr>
        <w:t>experiencias</w:t>
      </w:r>
      <w:proofErr w:type="spellEnd"/>
      <w:r w:rsidRPr="00617AFA">
        <w:rPr>
          <w:rStyle w:val="Forte"/>
          <w:b w:val="0"/>
        </w:rPr>
        <w:t xml:space="preserve"> de grupos sociais cuja existência é marcada pela vulnerabilidade em suas diferentes facetas, com atenção aos efeitos </w:t>
      </w:r>
      <w:proofErr w:type="spellStart"/>
      <w:r w:rsidRPr="00617AFA">
        <w:rPr>
          <w:rStyle w:val="Forte"/>
          <w:b w:val="0"/>
        </w:rPr>
        <w:t>potencializadores</w:t>
      </w:r>
      <w:proofErr w:type="spellEnd"/>
      <w:r w:rsidRPr="00617AFA">
        <w:rPr>
          <w:rStyle w:val="Forte"/>
          <w:b w:val="0"/>
        </w:rPr>
        <w:t xml:space="preserve"> das intersecções entre determinados marcadores sociais, notadamente gênero, raça e classe social sobre este processo. Pretende-se discutir igualmente neste tópico a capacidade de resposta dos indivíduos, famílias e comunidades (resiliência/agência) para fazer frente aos problemas enfrentados, avaliando os limites e potencialidades dos dispositivos de proteção social, abrangendo a esfera estatal (políticas e serviços públicos) e </w:t>
      </w:r>
      <w:proofErr w:type="spellStart"/>
      <w:r w:rsidRPr="00617AFA">
        <w:rPr>
          <w:rStyle w:val="Forte"/>
          <w:b w:val="0"/>
        </w:rPr>
        <w:t>societal</w:t>
      </w:r>
      <w:proofErr w:type="spellEnd"/>
      <w:r w:rsidRPr="00617AFA">
        <w:rPr>
          <w:rStyle w:val="Forte"/>
          <w:b w:val="0"/>
        </w:rPr>
        <w:t xml:space="preserve"> (âmbitos macro e micro social). Considerando os marcadores étnico-raciais e/ou geracionais, será dado destaque à juventude negra (15 a 29 anos) e às crianças de 0 a 6 anos (I infância) - os quais apresentam um quadro preocupante de vulnerabilidade social e/ou </w:t>
      </w:r>
      <w:proofErr w:type="gramStart"/>
      <w:r w:rsidRPr="00617AFA">
        <w:rPr>
          <w:rStyle w:val="Forte"/>
          <w:b w:val="0"/>
        </w:rPr>
        <w:t>epidemiológica</w:t>
      </w:r>
      <w:proofErr w:type="gramEnd"/>
      <w:r w:rsidRPr="00617AFA">
        <w:rPr>
          <w:rStyle w:val="Forte"/>
          <w:b w:val="0"/>
        </w:rPr>
        <w:t xml:space="preserve"> na atual conjuntura </w:t>
      </w:r>
      <w:proofErr w:type="spellStart"/>
      <w:r w:rsidRPr="00617AFA">
        <w:rPr>
          <w:rStyle w:val="Forte"/>
          <w:b w:val="0"/>
        </w:rPr>
        <w:t>sócio-sanitária</w:t>
      </w:r>
      <w:proofErr w:type="spellEnd"/>
      <w:r w:rsidRPr="00617AFA">
        <w:rPr>
          <w:rStyle w:val="Forte"/>
          <w:b w:val="0"/>
        </w:rPr>
        <w:t>, notadamente no Brasil.</w:t>
      </w:r>
    </w:p>
    <w:p w:rsidR="00617AFA" w:rsidRDefault="00617AFA" w:rsidP="00617AFA">
      <w:pPr>
        <w:spacing w:after="120"/>
        <w:jc w:val="both"/>
        <w:rPr>
          <w:rStyle w:val="Forte"/>
          <w:b w:val="0"/>
        </w:rPr>
      </w:pPr>
      <w:r w:rsidRPr="00617AFA">
        <w:rPr>
          <w:rStyle w:val="Forte"/>
          <w:b w:val="0"/>
        </w:rPr>
        <w:br/>
        <w:t xml:space="preserve">Do ponto de vista metodológico, espera-se acolher abordagens variadas, sendo especialmente valorizados enfoques dialógicos e comprometidos com uma prática reflexiva, seja na pesquisa ou no agir social mais amplo (nos serviços de saúde, nas práticas educativas, no ativismo, na clínica etc.). </w:t>
      </w:r>
      <w:proofErr w:type="gramStart"/>
      <w:r w:rsidRPr="00617AFA">
        <w:rPr>
          <w:rStyle w:val="Forte"/>
          <w:b w:val="0"/>
        </w:rPr>
        <w:t>Pretende-se, sobretudo, estimular os intercâmbios entre práticas de pesquisa, ensino e extensão, reconhecendo o caráter indissociável destas."</w:t>
      </w:r>
      <w:proofErr w:type="gramEnd"/>
    </w:p>
    <w:p w:rsidR="007A0CA0" w:rsidRPr="00617AFA" w:rsidRDefault="00617AFA" w:rsidP="00617AFA">
      <w:pPr>
        <w:spacing w:after="120"/>
        <w:jc w:val="right"/>
        <w:rPr>
          <w:rStyle w:val="Forte"/>
          <w:rFonts w:cstheme="minorHAnsi"/>
          <w:b w:val="0"/>
          <w:sz w:val="22"/>
          <w:szCs w:val="22"/>
        </w:rPr>
      </w:pPr>
      <w:r w:rsidRPr="00617AFA">
        <w:rPr>
          <w:rStyle w:val="Forte"/>
          <w:b w:val="0"/>
        </w:rPr>
        <w:br/>
      </w:r>
      <w:bookmarkStart w:id="0" w:name="_GoBack"/>
      <w:r w:rsidRPr="00617AFA">
        <w:rPr>
          <w:rStyle w:val="Forte"/>
          <w:b w:val="0"/>
        </w:rPr>
        <w:t>Coordenadores:</w:t>
      </w:r>
      <w:r w:rsidRPr="00617AFA">
        <w:rPr>
          <w:rStyle w:val="Forte"/>
          <w:b w:val="0"/>
        </w:rPr>
        <w:br/>
        <w:t xml:space="preserve">Leny A. Bomfim </w:t>
      </w:r>
      <w:proofErr w:type="spellStart"/>
      <w:r w:rsidRPr="00617AFA">
        <w:rPr>
          <w:rStyle w:val="Forte"/>
          <w:b w:val="0"/>
        </w:rPr>
        <w:t>Trad</w:t>
      </w:r>
      <w:proofErr w:type="spellEnd"/>
      <w:r w:rsidRPr="00617AFA">
        <w:rPr>
          <w:rStyle w:val="Forte"/>
          <w:b w:val="0"/>
        </w:rPr>
        <w:br/>
        <w:t>Lilian Vieira Magalhães</w:t>
      </w:r>
      <w:r w:rsidRPr="00617AFA">
        <w:rPr>
          <w:rStyle w:val="Forte"/>
          <w:b w:val="0"/>
        </w:rPr>
        <w:br/>
        <w:t xml:space="preserve">Cláudia Mascarenhas </w:t>
      </w:r>
      <w:proofErr w:type="gramStart"/>
      <w:r w:rsidRPr="00617AFA">
        <w:rPr>
          <w:rStyle w:val="Forte"/>
          <w:b w:val="0"/>
        </w:rPr>
        <w:t>Fernandes</w:t>
      </w:r>
      <w:bookmarkEnd w:id="0"/>
      <w:proofErr w:type="gramEnd"/>
    </w:p>
    <w:sectPr w:rsidR="007A0CA0" w:rsidRPr="00617AFA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163219"/>
    <w:rsid w:val="001E583C"/>
    <w:rsid w:val="00205BBF"/>
    <w:rsid w:val="003810BA"/>
    <w:rsid w:val="00392339"/>
    <w:rsid w:val="00617AFA"/>
    <w:rsid w:val="006B6BFA"/>
    <w:rsid w:val="007A0CA0"/>
    <w:rsid w:val="007E1F6C"/>
    <w:rsid w:val="0084102A"/>
    <w:rsid w:val="008917BA"/>
    <w:rsid w:val="009544EE"/>
    <w:rsid w:val="009F1A30"/>
    <w:rsid w:val="00B11F91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2020-05-06T19:59:00Z</dcterms:created>
  <dcterms:modified xsi:type="dcterms:W3CDTF">2020-05-06T19:59:00Z</dcterms:modified>
</cp:coreProperties>
</file>