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6F" w:rsidRDefault="000B676F" w:rsidP="000B676F">
      <w:pPr>
        <w:spacing w:after="120"/>
        <w:jc w:val="center"/>
        <w:rPr>
          <w:rStyle w:val="Forte"/>
          <w:rFonts w:cstheme="minorHAnsi"/>
          <w:sz w:val="22"/>
          <w:szCs w:val="22"/>
        </w:rPr>
      </w:pPr>
      <w:r w:rsidRPr="000B676F">
        <w:rPr>
          <w:rStyle w:val="Forte"/>
          <w:rFonts w:cstheme="minorHAnsi"/>
          <w:sz w:val="22"/>
          <w:szCs w:val="22"/>
        </w:rPr>
        <w:t xml:space="preserve">GT 26 - Saberes e tecnologias biomédicas: agenciamentos, políticas e éticas no campo da </w:t>
      </w:r>
      <w:proofErr w:type="gramStart"/>
      <w:r w:rsidRPr="000B676F">
        <w:rPr>
          <w:rStyle w:val="Forte"/>
          <w:rFonts w:cstheme="minorHAnsi"/>
          <w:sz w:val="22"/>
          <w:szCs w:val="22"/>
        </w:rPr>
        <w:t>saúde</w:t>
      </w:r>
      <w:proofErr w:type="gramEnd"/>
    </w:p>
    <w:p w:rsidR="000B676F" w:rsidRDefault="000B676F" w:rsidP="000B676F">
      <w:pPr>
        <w:spacing w:after="120"/>
        <w:jc w:val="both"/>
        <w:rPr>
          <w:rStyle w:val="Forte"/>
          <w:b w:val="0"/>
        </w:rPr>
      </w:pPr>
      <w:r w:rsidRPr="000B676F">
        <w:rPr>
          <w:rFonts w:cstheme="minorHAnsi"/>
          <w:sz w:val="22"/>
          <w:szCs w:val="22"/>
        </w:rPr>
        <w:br/>
      </w:r>
      <w:r w:rsidRPr="000B676F">
        <w:rPr>
          <w:rStyle w:val="Forte"/>
          <w:b w:val="0"/>
        </w:rPr>
        <w:t xml:space="preserve">O acesso à saúde vem sendo atravessado cada vez mais por novas tecnologias biomédicas, produtos e serviços com diferentes ordens de complexidade. Novos medicamentos, exames, máquinas e conhecimentos colocam um desafio para sistemas públicos e privados de saúde, mas também para grupos de pacientes, empresas, sistemas reguladores e mediadores, além de </w:t>
      </w:r>
      <w:proofErr w:type="spellStart"/>
      <w:r w:rsidRPr="000B676F">
        <w:rPr>
          <w:rStyle w:val="Forte"/>
          <w:b w:val="0"/>
        </w:rPr>
        <w:t>pesquisadorxs</w:t>
      </w:r>
      <w:proofErr w:type="spellEnd"/>
      <w:r w:rsidRPr="000B676F">
        <w:rPr>
          <w:rStyle w:val="Forte"/>
          <w:b w:val="0"/>
        </w:rPr>
        <w:t xml:space="preserve"> do campo das ciências sociais e humanas em saúde </w:t>
      </w:r>
      <w:proofErr w:type="spellStart"/>
      <w:r w:rsidRPr="000B676F">
        <w:rPr>
          <w:rStyle w:val="Forte"/>
          <w:b w:val="0"/>
        </w:rPr>
        <w:t>interessadxs</w:t>
      </w:r>
      <w:proofErr w:type="spellEnd"/>
      <w:r w:rsidRPr="000B676F">
        <w:rPr>
          <w:rStyle w:val="Forte"/>
          <w:b w:val="0"/>
        </w:rPr>
        <w:t xml:space="preserve"> em compreender embates e enfrentamentos em busca de acesso por tais produtos e serviços, processos de produção, pesquisa, usos, circulações, testes e marketing.</w:t>
      </w:r>
    </w:p>
    <w:p w:rsidR="000B676F" w:rsidRDefault="000B676F" w:rsidP="000B676F">
      <w:pPr>
        <w:spacing w:after="120"/>
        <w:jc w:val="both"/>
        <w:rPr>
          <w:rStyle w:val="Forte"/>
          <w:b w:val="0"/>
        </w:rPr>
      </w:pPr>
      <w:r w:rsidRPr="000B676F">
        <w:rPr>
          <w:rStyle w:val="Forte"/>
          <w:b w:val="0"/>
        </w:rPr>
        <w:t xml:space="preserve">O estudo do campo da ciência, tecnologia e inovação em saúde em suas interfaces com as práticas sociais mobiliza teorias, conceitos, temas e objetos diversos. Constituem interesses de áreas como a Saúde Coletiva e as Ciências Sociais diferentes eixos temáticos e analíticos que abrangem complexos nexos de relações, embates e </w:t>
      </w:r>
      <w:proofErr w:type="spellStart"/>
      <w:r w:rsidRPr="000B676F">
        <w:rPr>
          <w:rStyle w:val="Forte"/>
          <w:b w:val="0"/>
        </w:rPr>
        <w:t>tensionamentos</w:t>
      </w:r>
      <w:proofErr w:type="spellEnd"/>
      <w:r w:rsidRPr="000B676F">
        <w:rPr>
          <w:rStyle w:val="Forte"/>
          <w:b w:val="0"/>
        </w:rPr>
        <w:t xml:space="preserve"> relacionados à emergência de disciplinas e subáreas das ciências biomédicas, até as mais diversificadas apropriações, deslocamentos e interfaces entre conhecimentos científicos e </w:t>
      </w:r>
      <w:proofErr w:type="gramStart"/>
      <w:r w:rsidRPr="000B676F">
        <w:rPr>
          <w:rStyle w:val="Forte"/>
          <w:b w:val="0"/>
        </w:rPr>
        <w:t>não-científicos</w:t>
      </w:r>
      <w:proofErr w:type="gramEnd"/>
      <w:r w:rsidRPr="000B676F">
        <w:rPr>
          <w:rStyle w:val="Forte"/>
          <w:b w:val="0"/>
        </w:rPr>
        <w:t xml:space="preserve"> – passando pelas diferentes fases de desenvolvimento, gestão, circulação e uso de tecnologias profiláticas, preventivas, diagnósticas e terapêuticas, considerando suas relações com instituições, empresas, autoridades, coletividades, subjetividades e moralidades.</w:t>
      </w:r>
    </w:p>
    <w:p w:rsidR="000B676F" w:rsidRDefault="000B676F" w:rsidP="000B676F">
      <w:pPr>
        <w:spacing w:after="120"/>
        <w:jc w:val="both"/>
        <w:rPr>
          <w:rStyle w:val="Forte"/>
          <w:b w:val="0"/>
        </w:rPr>
      </w:pPr>
      <w:r w:rsidRPr="000B676F">
        <w:rPr>
          <w:rStyle w:val="Forte"/>
          <w:b w:val="0"/>
        </w:rPr>
        <w:t xml:space="preserve">As tecnologias e os saberes relativos ao corpo, à saúde e a doença mobilizam controvérsias na esfera pública, compõem redes </w:t>
      </w:r>
      <w:proofErr w:type="spellStart"/>
      <w:proofErr w:type="gramStart"/>
      <w:r w:rsidRPr="000B676F">
        <w:rPr>
          <w:rStyle w:val="Forte"/>
          <w:b w:val="0"/>
        </w:rPr>
        <w:t>sócio-técnicas</w:t>
      </w:r>
      <w:proofErr w:type="spellEnd"/>
      <w:r w:rsidRPr="000B676F">
        <w:rPr>
          <w:rStyle w:val="Forte"/>
          <w:b w:val="0"/>
        </w:rPr>
        <w:t xml:space="preserve"> bastante heterogêneas</w:t>
      </w:r>
      <w:proofErr w:type="gramEnd"/>
      <w:r w:rsidRPr="000B676F">
        <w:rPr>
          <w:rStyle w:val="Forte"/>
          <w:b w:val="0"/>
        </w:rPr>
        <w:t xml:space="preserve"> e cambiáveis, e participam de uma diversidade de </w:t>
      </w:r>
      <w:proofErr w:type="spellStart"/>
      <w:r w:rsidRPr="000B676F">
        <w:rPr>
          <w:rStyle w:val="Forte"/>
          <w:b w:val="0"/>
        </w:rPr>
        <w:t>itinerações</w:t>
      </w:r>
      <w:proofErr w:type="spellEnd"/>
      <w:r w:rsidRPr="000B676F">
        <w:rPr>
          <w:rStyle w:val="Forte"/>
          <w:b w:val="0"/>
        </w:rPr>
        <w:t xml:space="preserve"> terapêuticas e de cuidado – constituindo, assim, problemáticas privilegiadas para o engajamento das muitas disciplinas e orientações </w:t>
      </w:r>
      <w:proofErr w:type="spellStart"/>
      <w:r w:rsidRPr="000B676F">
        <w:rPr>
          <w:rStyle w:val="Forte"/>
          <w:b w:val="0"/>
        </w:rPr>
        <w:t>téorico</w:t>
      </w:r>
      <w:proofErr w:type="spellEnd"/>
      <w:r w:rsidRPr="000B676F">
        <w:rPr>
          <w:rStyle w:val="Forte"/>
          <w:b w:val="0"/>
        </w:rPr>
        <w:t>-metodológicas próprias ao eixo das chamadas ciências humanas e sociais em saúde (e para além dele), como também a possiblidade da partilha de experiências e projetos de intervenção e atuação política.</w:t>
      </w:r>
    </w:p>
    <w:p w:rsidR="000B676F" w:rsidRDefault="000B676F" w:rsidP="000B676F">
      <w:pPr>
        <w:spacing w:after="120"/>
        <w:jc w:val="both"/>
        <w:rPr>
          <w:rStyle w:val="Forte"/>
          <w:b w:val="0"/>
        </w:rPr>
      </w:pPr>
      <w:r w:rsidRPr="000B676F">
        <w:rPr>
          <w:rStyle w:val="Forte"/>
          <w:b w:val="0"/>
        </w:rPr>
        <w:t xml:space="preserve">A partir desse amplo escopo de possibilidades investigativas, este GT busca reunir trabalhos qualitativos que tenham como foco central o estudo de ciências, saberes e tecnologias biomédicas nos mais diferentes contextos sociais e </w:t>
      </w:r>
      <w:proofErr w:type="gramStart"/>
      <w:r w:rsidRPr="000B676F">
        <w:rPr>
          <w:rStyle w:val="Forte"/>
          <w:b w:val="0"/>
        </w:rPr>
        <w:t>sob distintas</w:t>
      </w:r>
      <w:proofErr w:type="gramEnd"/>
      <w:r w:rsidRPr="000B676F">
        <w:rPr>
          <w:rStyle w:val="Forte"/>
          <w:b w:val="0"/>
        </w:rPr>
        <w:t xml:space="preserve"> perspectivas teóricas, analíticas e políticas. Seguindo a recomendação do congresso, são bem-vindos relatos de experiência de ativistas (sociedade civil/movimento social) e profissionais de saúde, cujas propostas poderão compor um painel inicial durante este grupo de trabalho. Dentre os temas de especial interesse, destacamos os seguintes:</w:t>
      </w:r>
    </w:p>
    <w:p w:rsidR="000B676F" w:rsidRDefault="000B676F" w:rsidP="000B676F">
      <w:pPr>
        <w:spacing w:after="120"/>
        <w:jc w:val="both"/>
        <w:rPr>
          <w:rStyle w:val="Forte"/>
          <w:b w:val="0"/>
        </w:rPr>
      </w:pPr>
      <w:r w:rsidRPr="000B676F">
        <w:rPr>
          <w:rStyle w:val="Forte"/>
          <w:b w:val="0"/>
        </w:rPr>
        <w:t xml:space="preserve">• Pesquisa, desenvolvimento, testes, usos e circulações de medicamentos, drogas, substâncias (sangue, fluidos seminais, hormônios, </w:t>
      </w:r>
      <w:proofErr w:type="spellStart"/>
      <w:r w:rsidRPr="000B676F">
        <w:rPr>
          <w:rStyle w:val="Forte"/>
          <w:b w:val="0"/>
        </w:rPr>
        <w:t>etc</w:t>
      </w:r>
      <w:proofErr w:type="spellEnd"/>
      <w:r w:rsidRPr="000B676F">
        <w:rPr>
          <w:rStyle w:val="Forte"/>
          <w:b w:val="0"/>
        </w:rPr>
        <w:t>), equipamentos e dispositivos médicos, incluindo etapas de estudo e experimentação em laboratórios e seres humanos;</w:t>
      </w:r>
    </w:p>
    <w:p w:rsidR="000B676F" w:rsidRDefault="000B676F" w:rsidP="000B676F">
      <w:pPr>
        <w:spacing w:after="120"/>
        <w:jc w:val="both"/>
        <w:rPr>
          <w:rStyle w:val="Forte"/>
          <w:b w:val="0"/>
        </w:rPr>
      </w:pPr>
      <w:r w:rsidRPr="000B676F">
        <w:rPr>
          <w:rStyle w:val="Forte"/>
          <w:b w:val="0"/>
        </w:rPr>
        <w:t>• Regulamentação sanitária e ética de pesquisas, procedimentos e produtos biomédicos;</w:t>
      </w:r>
    </w:p>
    <w:p w:rsidR="000B676F" w:rsidRDefault="000B676F" w:rsidP="000B676F">
      <w:pPr>
        <w:spacing w:after="120"/>
        <w:jc w:val="both"/>
        <w:rPr>
          <w:rStyle w:val="Forte"/>
          <w:b w:val="0"/>
        </w:rPr>
      </w:pPr>
      <w:r w:rsidRPr="000B676F">
        <w:rPr>
          <w:rStyle w:val="Forte"/>
          <w:b w:val="0"/>
        </w:rPr>
        <w:t>• Publicidade, circulação, distribuição, comércio, consumo e usos de biotecnologias em circuitos formais e informais;</w:t>
      </w:r>
    </w:p>
    <w:p w:rsidR="000B676F" w:rsidRDefault="000B676F" w:rsidP="000B676F">
      <w:pPr>
        <w:spacing w:after="120"/>
        <w:jc w:val="both"/>
        <w:rPr>
          <w:rStyle w:val="Forte"/>
          <w:b w:val="0"/>
        </w:rPr>
      </w:pPr>
      <w:r w:rsidRPr="000B676F">
        <w:rPr>
          <w:rStyle w:val="Forte"/>
          <w:b w:val="0"/>
        </w:rPr>
        <w:t>• Processos de avaliação e incorporação de tecnologias no SUS e embates em torno do acesso a produtos e serviços de saúde;</w:t>
      </w:r>
    </w:p>
    <w:p w:rsidR="000B676F" w:rsidRDefault="000B676F" w:rsidP="000B676F">
      <w:pPr>
        <w:spacing w:after="120"/>
        <w:jc w:val="both"/>
        <w:rPr>
          <w:rStyle w:val="Forte"/>
          <w:b w:val="0"/>
        </w:rPr>
      </w:pPr>
      <w:r w:rsidRPr="000B676F">
        <w:rPr>
          <w:rStyle w:val="Forte"/>
          <w:b w:val="0"/>
        </w:rPr>
        <w:t>• Controvérsias relativas ao patenteamento e à circulação pública de dispositivos, técnicas e substâncias;</w:t>
      </w:r>
    </w:p>
    <w:p w:rsidR="000B676F" w:rsidRDefault="000B676F" w:rsidP="000B676F">
      <w:pPr>
        <w:spacing w:after="120"/>
        <w:jc w:val="both"/>
        <w:rPr>
          <w:rStyle w:val="Forte"/>
          <w:b w:val="0"/>
        </w:rPr>
      </w:pPr>
      <w:r w:rsidRPr="000B676F">
        <w:rPr>
          <w:rStyle w:val="Forte"/>
          <w:b w:val="0"/>
        </w:rPr>
        <w:t xml:space="preserve">• Processos de </w:t>
      </w:r>
      <w:proofErr w:type="spellStart"/>
      <w:r w:rsidRPr="000B676F">
        <w:rPr>
          <w:rStyle w:val="Forte"/>
          <w:b w:val="0"/>
        </w:rPr>
        <w:t>judicialização</w:t>
      </w:r>
      <w:proofErr w:type="spellEnd"/>
      <w:r w:rsidRPr="000B676F">
        <w:rPr>
          <w:rStyle w:val="Forte"/>
          <w:b w:val="0"/>
        </w:rPr>
        <w:t xml:space="preserve"> de tratamentos médicos;</w:t>
      </w:r>
    </w:p>
    <w:p w:rsidR="000B676F" w:rsidRDefault="000B676F" w:rsidP="000B676F">
      <w:pPr>
        <w:spacing w:after="120"/>
        <w:jc w:val="both"/>
        <w:rPr>
          <w:rStyle w:val="Forte"/>
          <w:b w:val="0"/>
        </w:rPr>
      </w:pPr>
      <w:r w:rsidRPr="000B676F">
        <w:rPr>
          <w:rStyle w:val="Forte"/>
          <w:b w:val="0"/>
        </w:rPr>
        <w:lastRenderedPageBreak/>
        <w:t>• Práticas de coletivos, grupos e associações de pacientes para acesso a tecnologias biomédicas.</w:t>
      </w:r>
    </w:p>
    <w:p w:rsidR="007A0CA0" w:rsidRPr="000B676F" w:rsidRDefault="000B676F" w:rsidP="000B676F">
      <w:pPr>
        <w:spacing w:after="120"/>
        <w:jc w:val="right"/>
        <w:rPr>
          <w:rStyle w:val="Forte"/>
          <w:rFonts w:cstheme="minorHAnsi"/>
          <w:b w:val="0"/>
          <w:sz w:val="22"/>
          <w:szCs w:val="22"/>
        </w:rPr>
      </w:pPr>
      <w:r w:rsidRPr="000B676F">
        <w:rPr>
          <w:rStyle w:val="Forte"/>
          <w:b w:val="0"/>
        </w:rPr>
        <w:br/>
      </w:r>
      <w:bookmarkStart w:id="0" w:name="_GoBack"/>
      <w:r w:rsidRPr="000B676F">
        <w:rPr>
          <w:rStyle w:val="Forte"/>
          <w:b w:val="0"/>
        </w:rPr>
        <w:t>Coordenadores:</w:t>
      </w:r>
      <w:r w:rsidRPr="000B676F">
        <w:rPr>
          <w:rStyle w:val="Forte"/>
          <w:b w:val="0"/>
        </w:rPr>
        <w:br/>
        <w:t>Rosana Castro</w:t>
      </w:r>
      <w:r w:rsidRPr="000B676F">
        <w:rPr>
          <w:rStyle w:val="Forte"/>
          <w:b w:val="0"/>
        </w:rPr>
        <w:br/>
        <w:t>Marcos Castro Carvalho</w:t>
      </w:r>
      <w:r w:rsidRPr="000B676F">
        <w:rPr>
          <w:rStyle w:val="Forte"/>
          <w:b w:val="0"/>
        </w:rPr>
        <w:br/>
        <w:t xml:space="preserve">Rogério Lopes </w:t>
      </w:r>
      <w:proofErr w:type="spellStart"/>
      <w:r w:rsidRPr="000B676F">
        <w:rPr>
          <w:rStyle w:val="Forte"/>
          <w:b w:val="0"/>
        </w:rPr>
        <w:t>Azize</w:t>
      </w:r>
      <w:bookmarkEnd w:id="0"/>
      <w:proofErr w:type="spellEnd"/>
    </w:p>
    <w:sectPr w:rsidR="007A0CA0" w:rsidRPr="000B676F" w:rsidSect="006B6BFA">
      <w:headerReference w:type="default" r:id="rId8"/>
      <w:pgSz w:w="11900" w:h="16840" w:code="9"/>
      <w:pgMar w:top="1134" w:right="1418" w:bottom="567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BF" w:rsidRDefault="00205BBF" w:rsidP="00392339">
      <w:r>
        <w:separator/>
      </w:r>
    </w:p>
  </w:endnote>
  <w:endnote w:type="continuationSeparator" w:id="0">
    <w:p w:rsidR="00205BBF" w:rsidRDefault="00205BBF" w:rsidP="003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BF" w:rsidRDefault="00205BBF" w:rsidP="00392339">
      <w:r>
        <w:separator/>
      </w:r>
    </w:p>
  </w:footnote>
  <w:footnote w:type="continuationSeparator" w:id="0">
    <w:p w:rsidR="00205BBF" w:rsidRDefault="00205BBF" w:rsidP="0039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9" w:rsidRDefault="00392339">
    <w:pPr>
      <w:pStyle w:val="Cabealho"/>
    </w:pPr>
    <w:r>
      <w:rPr>
        <w:noProof/>
        <w:lang w:eastAsia="pt-BR"/>
      </w:rPr>
      <w:drawing>
        <wp:inline distT="0" distB="0" distL="0" distR="0">
          <wp:extent cx="3577125" cy="1080000"/>
          <wp:effectExtent l="0" t="0" r="0" b="0"/>
          <wp:docPr id="1" name="Imagem 0" descr="LOGO_CCSHS 2019_6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SHS 2019_6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712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4E8"/>
    <w:multiLevelType w:val="hybridMultilevel"/>
    <w:tmpl w:val="865A8C9E"/>
    <w:lvl w:ilvl="0" w:tplc="52DA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A0"/>
    <w:rsid w:val="000A48EA"/>
    <w:rsid w:val="000B676F"/>
    <w:rsid w:val="00163219"/>
    <w:rsid w:val="001E583C"/>
    <w:rsid w:val="00205BBF"/>
    <w:rsid w:val="003810BA"/>
    <w:rsid w:val="00392339"/>
    <w:rsid w:val="006B6BFA"/>
    <w:rsid w:val="007A0CA0"/>
    <w:rsid w:val="007E1F6C"/>
    <w:rsid w:val="0084102A"/>
    <w:rsid w:val="008917BA"/>
    <w:rsid w:val="009544EE"/>
    <w:rsid w:val="009F1A30"/>
    <w:rsid w:val="00B11F91"/>
    <w:rsid w:val="00B525CB"/>
    <w:rsid w:val="00C97253"/>
    <w:rsid w:val="00CD39BB"/>
    <w:rsid w:val="00CF2E74"/>
    <w:rsid w:val="00D3197A"/>
    <w:rsid w:val="00E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Azevedo dos Santos</dc:creator>
  <cp:lastModifiedBy>Positivo</cp:lastModifiedBy>
  <cp:revision>2</cp:revision>
  <dcterms:created xsi:type="dcterms:W3CDTF">2020-05-06T19:49:00Z</dcterms:created>
  <dcterms:modified xsi:type="dcterms:W3CDTF">2020-05-06T19:49:00Z</dcterms:modified>
</cp:coreProperties>
</file>